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spacing w:after="0" w:before="0"/>
        <w:ind w:firstLine="0" w:left="0" w:right="0"/>
        <w:jc w:val="right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>Приложение № 4</w:t>
      </w:r>
    </w:p>
    <w:p w14:paraId="02000000">
      <w:pPr>
        <w:widowControl w:val="1"/>
        <w:spacing w:after="0" w:before="0" w:line="240" w:lineRule="auto"/>
        <w:ind w:firstLine="0" w:left="6237" w:right="0"/>
        <w:jc w:val="right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>к</w:t>
      </w:r>
      <w:r>
        <w:rPr>
          <w:rFonts w:ascii="PT Astra Serif" w:hAnsi="PT Astra Serif"/>
          <w:color w:val="000000"/>
          <w:sz w:val="28"/>
        </w:rPr>
        <w:t xml:space="preserve"> </w:t>
      </w:r>
      <w:r>
        <w:rPr>
          <w:rFonts w:ascii="PT Astra Serif" w:hAnsi="PT Astra Serif"/>
          <w:color w:val="000000"/>
          <w:sz w:val="28"/>
        </w:rPr>
        <w:t xml:space="preserve">административному </w:t>
      </w:r>
    </w:p>
    <w:p w14:paraId="03000000">
      <w:pPr>
        <w:widowControl w:val="1"/>
        <w:spacing w:after="0" w:before="0" w:line="240" w:lineRule="auto"/>
        <w:ind w:firstLine="0" w:left="6237" w:right="0"/>
        <w:jc w:val="right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>регламенту</w:t>
      </w:r>
    </w:p>
    <w:p w14:paraId="04000000">
      <w:pPr>
        <w:widowControl w:val="1"/>
        <w:spacing w:after="0" w:before="0" w:line="240" w:lineRule="auto"/>
        <w:ind w:firstLine="0" w:left="6237" w:right="0"/>
        <w:jc w:val="right"/>
        <w:rPr>
          <w:rFonts w:ascii="PT Astra Serif" w:hAnsi="PT Astra Serif"/>
          <w:color w:val="000000"/>
          <w:sz w:val="28"/>
        </w:rPr>
      </w:pPr>
    </w:p>
    <w:p w14:paraId="05000000">
      <w:pPr>
        <w:tabs>
          <w:tab w:leader="none" w:pos="851" w:val="clear"/>
          <w:tab w:leader="none" w:pos="1134" w:val="clear"/>
        </w:tabs>
        <w:spacing w:after="0" w:before="0" w:line="240" w:lineRule="auto"/>
        <w:ind w:firstLine="0" w:left="0" w:right="0"/>
        <w:jc w:val="right"/>
        <w:rPr>
          <w:rFonts w:ascii="PT Astra Serif" w:hAnsi="PT Astra Serif"/>
          <w:color w:val="000000"/>
          <w:sz w:val="28"/>
        </w:rPr>
      </w:pPr>
    </w:p>
    <w:p w14:paraId="06000000">
      <w:pPr>
        <w:tabs>
          <w:tab w:leader="none" w:pos="851" w:val="clear"/>
          <w:tab w:leader="none" w:pos="1134" w:val="clear"/>
        </w:tabs>
        <w:spacing w:after="0" w:before="0" w:line="240" w:lineRule="auto"/>
        <w:ind w:firstLine="0" w:left="0" w:right="0"/>
        <w:jc w:val="right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>Форма</w:t>
      </w:r>
    </w:p>
    <w:p w14:paraId="07000000">
      <w:pPr>
        <w:pStyle w:val="Style_1"/>
        <w:widowControl w:val="0"/>
        <w:spacing w:after="200" w:before="0" w:line="240" w:lineRule="exact"/>
        <w:ind w:firstLine="0" w:left="5103"/>
        <w:jc w:val="center"/>
        <w:rPr>
          <w:rFonts w:ascii="PT Astra Serif" w:hAnsi="PT Astra Serif"/>
          <w:sz w:val="28"/>
        </w:rPr>
      </w:pPr>
    </w:p>
    <w:p w14:paraId="08000000">
      <w:pPr>
        <w:pStyle w:val="Style_1"/>
        <w:widowControl w:val="0"/>
        <w:spacing w:after="0" w:before="0" w:line="240" w:lineRule="auto"/>
        <w:ind/>
        <w:jc w:val="center"/>
        <w:rPr>
          <w:rFonts w:ascii="PT Astra Serif" w:hAnsi="PT Astra Serif"/>
          <w:sz w:val="28"/>
        </w:rPr>
      </w:pPr>
    </w:p>
    <w:p w14:paraId="09000000">
      <w:pPr>
        <w:pStyle w:val="Style_1"/>
        <w:widowControl w:val="0"/>
        <w:spacing w:after="0" w:before="0" w:line="240" w:lineRule="auto"/>
        <w:ind/>
        <w:jc w:val="center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СВЕДЕНИЯ</w:t>
      </w:r>
    </w:p>
    <w:p w14:paraId="0A000000">
      <w:pPr>
        <w:pStyle w:val="Style_1"/>
        <w:widowControl w:val="0"/>
        <w:spacing w:after="0" w:before="0" w:line="240" w:lineRule="auto"/>
        <w:ind/>
        <w:jc w:val="center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о численности и заработной плате работников</w:t>
      </w:r>
    </w:p>
    <w:p w14:paraId="0B000000">
      <w:pPr>
        <w:pStyle w:val="Style_1"/>
        <w:widowControl w:val="0"/>
        <w:spacing w:after="0" w:before="0" w:line="276" w:lineRule="auto"/>
        <w:ind/>
        <w:jc w:val="center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_______________________</w:t>
      </w:r>
      <w:r>
        <w:rPr>
          <w:rFonts w:ascii="PT Astra Serif" w:hAnsi="PT Astra Serif"/>
          <w:sz w:val="28"/>
        </w:rPr>
        <w:t>______</w:t>
      </w:r>
    </w:p>
    <w:p w14:paraId="0C000000">
      <w:pPr>
        <w:pStyle w:val="Style_1"/>
        <w:widowControl w:val="0"/>
        <w:spacing w:after="0" w:before="0" w:line="276" w:lineRule="auto"/>
        <w:ind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(полное наименование субъекта малого или среднего предпринимательства)</w:t>
      </w:r>
    </w:p>
    <w:p w14:paraId="0D000000">
      <w:pPr>
        <w:pStyle w:val="Style_1"/>
        <w:widowControl w:val="0"/>
        <w:spacing w:after="0" w:before="0" w:line="240" w:lineRule="auto"/>
        <w:ind/>
        <w:jc w:val="center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 xml:space="preserve">из числа категорий граждан, указанных в </w:t>
      </w:r>
      <w:r>
        <w:rPr>
          <w:rFonts w:ascii="PT Astra Serif" w:hAnsi="PT Astra Serif"/>
          <w:b w:val="1"/>
          <w:sz w:val="28"/>
        </w:rPr>
        <w:fldChar w:fldCharType="begin"/>
      </w:r>
      <w:r>
        <w:rPr>
          <w:rFonts w:ascii="PT Astra Serif" w:hAnsi="PT Astra Serif"/>
          <w:b w:val="1"/>
          <w:sz w:val="28"/>
        </w:rPr>
        <w:instrText>HYPERLINK "https://login.consultant.ru/link/?req=doc&amp;base=LAW&amp;n=329368&amp;date=03.02.2020&amp;dst=200&amp;fld=134"</w:instrText>
      </w:r>
      <w:r>
        <w:rPr>
          <w:rFonts w:ascii="PT Astra Serif" w:hAnsi="PT Astra Serif"/>
          <w:b w:val="1"/>
          <w:sz w:val="28"/>
        </w:rPr>
        <w:fldChar w:fldCharType="separate"/>
      </w:r>
      <w:r>
        <w:rPr>
          <w:rFonts w:ascii="PT Astra Serif" w:hAnsi="PT Astra Serif"/>
          <w:b w:val="1"/>
          <w:sz w:val="28"/>
        </w:rPr>
        <w:t>пункте 1 части 1 статьи 24.1</w:t>
      </w:r>
      <w:r>
        <w:rPr>
          <w:rFonts w:ascii="PT Astra Serif" w:hAnsi="PT Astra Serif"/>
          <w:b w:val="1"/>
          <w:sz w:val="28"/>
        </w:rPr>
        <w:fldChar w:fldCharType="end"/>
      </w:r>
      <w:r>
        <w:rPr>
          <w:rFonts w:ascii="PT Astra Serif" w:hAnsi="PT Astra Serif"/>
          <w:b w:val="1"/>
          <w:sz w:val="28"/>
        </w:rPr>
        <w:t xml:space="preserve"> Федерального закона от 24 июля 2007 года № 209-ФЗ «О развитии малого и среднего предпринимательства в Российской Федерации»</w:t>
      </w:r>
    </w:p>
    <w:p w14:paraId="0E000000">
      <w:pPr>
        <w:pStyle w:val="Style_1"/>
        <w:widowControl w:val="0"/>
        <w:spacing w:after="0" w:before="0" w:line="240" w:lineRule="auto"/>
        <w:ind/>
        <w:jc w:val="center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color w:val="000000"/>
          <w:sz w:val="28"/>
        </w:rPr>
        <w:t>на «___</w:t>
      </w:r>
      <w:r>
        <w:rPr>
          <w:rFonts w:ascii="PT Astra Serif" w:hAnsi="PT Astra Serif"/>
          <w:b w:val="1"/>
          <w:color w:val="000000"/>
          <w:sz w:val="28"/>
        </w:rPr>
        <w:t xml:space="preserve">» </w:t>
      </w:r>
      <w:r>
        <w:rPr>
          <w:rFonts w:ascii="PT Astra Serif" w:hAnsi="PT Astra Serif"/>
          <w:b w:val="1"/>
          <w:color w:val="000000"/>
          <w:sz w:val="28"/>
        </w:rPr>
        <w:t xml:space="preserve">января </w:t>
      </w:r>
      <w:r>
        <w:rPr>
          <w:rFonts w:ascii="PT Astra Serif" w:hAnsi="PT Astra Serif"/>
          <w:b w:val="1"/>
          <w:color w:val="000000"/>
          <w:sz w:val="28"/>
        </w:rPr>
        <w:t>20___</w:t>
      </w:r>
      <w:r>
        <w:rPr>
          <w:rFonts w:ascii="PT Astra Serif" w:hAnsi="PT Astra Serif"/>
          <w:b w:val="1"/>
          <w:color w:val="000000"/>
          <w:sz w:val="28"/>
        </w:rPr>
        <w:t xml:space="preserve"> </w:t>
      </w:r>
      <w:r>
        <w:rPr>
          <w:rFonts w:ascii="PT Astra Serif" w:hAnsi="PT Astra Serif"/>
          <w:b w:val="1"/>
          <w:color w:val="000000"/>
          <w:sz w:val="28"/>
        </w:rPr>
        <w:t>года</w:t>
      </w:r>
    </w:p>
    <w:p w14:paraId="0F000000">
      <w:pPr>
        <w:pStyle w:val="Style_1"/>
        <w:widowControl w:val="0"/>
        <w:spacing w:after="0" w:before="0" w:line="240" w:lineRule="auto"/>
        <w:ind/>
        <w:rPr>
          <w:rFonts w:ascii="PT Astra Serif" w:hAnsi="PT Astra Serif"/>
          <w:sz w:val="24"/>
        </w:rPr>
      </w:pPr>
      <w:bookmarkStart w:id="1" w:name="1t3h5sf"/>
      <w:bookmarkEnd w:id="1"/>
    </w:p>
    <w:tbl>
      <w:tblPr>
        <w:tblStyle w:val="Style_2"/>
        <w:tblW w:type="auto" w:w="0"/>
        <w:jc w:val="center"/>
        <w:tblInd w:type="dxa" w:w="0"/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674"/>
        <w:gridCol w:w="3160"/>
        <w:gridCol w:w="2583"/>
        <w:gridCol w:w="2582"/>
      </w:tblGrid>
      <w:tr>
        <w:trPr>
          <w:tblHeader/>
        </w:trPr>
        <w:tc>
          <w:tcPr>
            <w:tcW w:type="dxa" w:w="3834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0000000">
            <w:pPr>
              <w:pStyle w:val="Style_1"/>
              <w:widowControl w:val="0"/>
              <w:spacing w:after="200" w:before="0" w:line="260" w:lineRule="exact"/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Наименование показателя</w:t>
            </w:r>
          </w:p>
        </w:tc>
        <w:tc>
          <w:tcPr>
            <w:tcW w:type="dxa" w:w="258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1000000">
            <w:pPr>
              <w:pStyle w:val="Style_1"/>
              <w:widowControl w:val="0"/>
              <w:spacing w:after="200" w:before="0" w:line="260" w:lineRule="exact"/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type="dxa" w:w="258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2000000">
            <w:pPr>
              <w:pStyle w:val="Style_1"/>
              <w:widowControl w:val="0"/>
              <w:spacing w:after="200" w:before="0" w:line="260" w:lineRule="exact"/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Фонд начисленной заработной платы за предшествующий календарный год, рублей</w:t>
            </w:r>
          </w:p>
        </w:tc>
      </w:tr>
      <w:tr>
        <w:tc>
          <w:tcPr>
            <w:tcW w:type="dxa" w:w="674"/>
            <w:tcBorders>
              <w:top w:color="000000" w:sz="6" w:val="single"/>
              <w:left w:color="000000" w:sz="6" w:val="single"/>
              <w:bottom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3000000">
            <w:pPr>
              <w:pStyle w:val="Style_1"/>
              <w:widowControl w:val="0"/>
              <w:spacing w:after="200" w:before="0" w:line="260" w:lineRule="exact"/>
              <w:ind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1.</w:t>
            </w:r>
          </w:p>
        </w:tc>
        <w:tc>
          <w:tcPr>
            <w:tcW w:type="dxa" w:w="3160"/>
            <w:tcBorders>
              <w:top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4000000">
            <w:pPr>
              <w:pStyle w:val="Style_1"/>
              <w:widowControl w:val="0"/>
              <w:spacing w:after="200" w:before="0" w:line="260" w:lineRule="exact"/>
              <w:ind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Всего работники</w:t>
            </w:r>
          </w:p>
        </w:tc>
        <w:tc>
          <w:tcPr>
            <w:tcW w:type="dxa" w:w="258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  <w:tc>
          <w:tcPr>
            <w:tcW w:type="dxa" w:w="258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674"/>
            <w:tcBorders>
              <w:top w:color="000000" w:sz="6" w:val="single"/>
              <w:left w:color="000000" w:sz="6" w:val="single"/>
              <w:bottom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5000000">
            <w:pPr>
              <w:pStyle w:val="Style_1"/>
              <w:widowControl w:val="0"/>
              <w:spacing w:after="200" w:before="0" w:line="240" w:lineRule="exact"/>
              <w:ind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2.</w:t>
            </w:r>
          </w:p>
        </w:tc>
        <w:tc>
          <w:tcPr>
            <w:tcW w:type="dxa" w:w="3160"/>
            <w:tcBorders>
              <w:top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6000000">
            <w:pPr>
              <w:pStyle w:val="Style_1"/>
              <w:widowControl w:val="0"/>
              <w:spacing w:after="200" w:before="0" w:line="240" w:lineRule="exact"/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Работники, относящиеся к категориям, указанным в </w:t>
            </w:r>
            <w:r>
              <w:rPr>
                <w:rFonts w:ascii="PT Astra Serif" w:hAnsi="PT Astra Serif"/>
                <w:sz w:val="24"/>
              </w:rPr>
              <w:fldChar w:fldCharType="begin"/>
            </w:r>
            <w:r>
              <w:rPr>
                <w:rFonts w:ascii="PT Astra Serif" w:hAnsi="PT Astra Serif"/>
                <w:sz w:val="24"/>
              </w:rPr>
              <w:instrText>HYPERLINK "https://normativ.kontur.ru/document?moduleid=1&amp;documentid=351980#l682"</w:instrText>
            </w:r>
            <w:r>
              <w:rPr>
                <w:rFonts w:ascii="PT Astra Serif" w:hAnsi="PT Astra Serif"/>
                <w:sz w:val="24"/>
              </w:rPr>
              <w:fldChar w:fldCharType="separate"/>
            </w:r>
            <w:r>
              <w:rPr>
                <w:rFonts w:ascii="PT Astra Serif" w:hAnsi="PT Astra Serif"/>
                <w:sz w:val="24"/>
              </w:rPr>
              <w:t>пункте 1</w:t>
            </w:r>
            <w:r>
              <w:rPr>
                <w:rFonts w:ascii="PT Astra Serif" w:hAnsi="PT Astra Serif"/>
                <w:sz w:val="24"/>
              </w:rPr>
              <w:fldChar w:fldCharType="end"/>
            </w:r>
            <w:r>
              <w:rPr>
                <w:rFonts w:ascii="PT Astra Serif" w:hAnsi="PT Astra Serif"/>
                <w:sz w:val="24"/>
              </w:rPr>
              <w:t xml:space="preserve"> части 1 статьи 24.1 Федерального закона </w:t>
            </w:r>
            <w:r>
              <w:rPr>
                <w:rFonts w:ascii="PT Astra Serif" w:hAnsi="PT Astra Serif"/>
                <w:sz w:val="24"/>
              </w:rPr>
              <w:br/>
            </w:r>
            <w:r>
              <w:rPr>
                <w:rFonts w:ascii="PT Astra Serif" w:hAnsi="PT Astra Serif"/>
                <w:sz w:val="24"/>
              </w:rPr>
              <w:t xml:space="preserve">от 24 июля 2007 года </w:t>
            </w:r>
            <w:r>
              <w:rPr>
                <w:rFonts w:ascii="PT Astra Serif" w:hAnsi="PT Astra Serif"/>
                <w:sz w:val="24"/>
              </w:rPr>
              <w:br/>
            </w:r>
            <w:r>
              <w:rPr>
                <w:rFonts w:ascii="PT Astra Serif" w:hAnsi="PT Astra Serif"/>
                <w:sz w:val="24"/>
              </w:rPr>
              <w:t>№ 209-ФЗ «О развитии малого и среднего предпринимательства в Российской Федерации» (сумма строк 2.1 - 2.10), в том числе:</w:t>
            </w:r>
          </w:p>
        </w:tc>
        <w:tc>
          <w:tcPr>
            <w:tcW w:type="dxa" w:w="258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7000000">
            <w:pPr>
              <w:pStyle w:val="Style_1"/>
              <w:widowControl w:val="0"/>
              <w:spacing w:after="200" w:before="0" w:line="240" w:lineRule="exact"/>
              <w:ind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258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8000000">
            <w:pPr>
              <w:pStyle w:val="Style_1"/>
              <w:widowControl w:val="0"/>
              <w:spacing w:after="200" w:before="0" w:line="240" w:lineRule="exact"/>
              <w:ind/>
              <w:rPr>
                <w:rFonts w:ascii="PT Astra Serif" w:hAnsi="PT Astra Serif"/>
                <w:sz w:val="24"/>
              </w:rPr>
            </w:pPr>
          </w:p>
        </w:tc>
      </w:tr>
      <w:tr>
        <w:tc>
          <w:tcPr>
            <w:tcW w:type="dxa" w:w="674"/>
            <w:tcBorders>
              <w:top w:color="000000" w:sz="6" w:val="single"/>
              <w:left w:color="000000" w:sz="6" w:val="single"/>
              <w:bottom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9000000">
            <w:pPr>
              <w:pStyle w:val="Style_1"/>
              <w:widowControl w:val="0"/>
              <w:spacing w:after="200" w:before="0" w:line="260" w:lineRule="exact"/>
              <w:ind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2.1</w:t>
            </w:r>
          </w:p>
        </w:tc>
        <w:tc>
          <w:tcPr>
            <w:tcW w:type="dxa" w:w="3160"/>
            <w:tcBorders>
              <w:top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A000000">
            <w:pPr>
              <w:pStyle w:val="Style_1"/>
              <w:widowControl w:val="0"/>
              <w:spacing w:after="200" w:before="0" w:line="260" w:lineRule="exact"/>
              <w:ind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инвалиды</w:t>
            </w:r>
          </w:p>
        </w:tc>
        <w:tc>
          <w:tcPr>
            <w:tcW w:type="dxa" w:w="258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B000000">
            <w:pPr>
              <w:pStyle w:val="Style_1"/>
              <w:widowControl w:val="0"/>
              <w:spacing w:after="200" w:before="0" w:line="260" w:lineRule="exact"/>
              <w:ind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258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C000000">
            <w:pPr>
              <w:pStyle w:val="Style_1"/>
              <w:widowControl w:val="0"/>
              <w:spacing w:after="200" w:before="0" w:line="260" w:lineRule="exact"/>
              <w:ind/>
              <w:rPr>
                <w:rFonts w:ascii="PT Astra Serif" w:hAnsi="PT Astra Serif"/>
                <w:sz w:val="24"/>
              </w:rPr>
            </w:pPr>
          </w:p>
        </w:tc>
      </w:tr>
      <w:tr>
        <w:tc>
          <w:tcPr>
            <w:tcW w:type="dxa" w:w="674"/>
            <w:tcBorders>
              <w:top w:color="000000" w:sz="6" w:val="single"/>
              <w:left w:color="000000" w:sz="6" w:val="single"/>
              <w:bottom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D000000">
            <w:pPr>
              <w:pStyle w:val="Style_1"/>
              <w:widowControl w:val="0"/>
              <w:spacing w:after="200" w:before="0" w:line="260" w:lineRule="exact"/>
              <w:ind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2.2</w:t>
            </w:r>
          </w:p>
        </w:tc>
        <w:tc>
          <w:tcPr>
            <w:tcW w:type="dxa" w:w="3160"/>
            <w:tcBorders>
              <w:top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E000000">
            <w:pPr>
              <w:pStyle w:val="Style_1"/>
              <w:widowControl w:val="0"/>
              <w:spacing w:after="200" w:before="0" w:line="260" w:lineRule="exact"/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лица с ограниченными возможностями здоровья</w:t>
            </w:r>
          </w:p>
        </w:tc>
        <w:tc>
          <w:tcPr>
            <w:tcW w:type="dxa" w:w="258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F000000">
            <w:pPr>
              <w:pStyle w:val="Style_1"/>
              <w:widowControl w:val="0"/>
              <w:spacing w:after="200" w:before="0" w:line="260" w:lineRule="exact"/>
              <w:ind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258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0000000">
            <w:pPr>
              <w:pStyle w:val="Style_1"/>
              <w:widowControl w:val="0"/>
              <w:spacing w:after="200" w:before="0" w:line="260" w:lineRule="exact"/>
              <w:ind/>
              <w:rPr>
                <w:rFonts w:ascii="PT Astra Serif" w:hAnsi="PT Astra Serif"/>
                <w:sz w:val="24"/>
              </w:rPr>
            </w:pPr>
          </w:p>
        </w:tc>
      </w:tr>
      <w:tr>
        <w:tc>
          <w:tcPr>
            <w:tcW w:type="dxa" w:w="674"/>
            <w:tcBorders>
              <w:top w:color="000000" w:sz="6" w:val="single"/>
              <w:left w:color="000000" w:sz="6" w:val="single"/>
              <w:bottom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1000000">
            <w:pPr>
              <w:pStyle w:val="Style_1"/>
              <w:widowControl w:val="0"/>
              <w:spacing w:after="200" w:before="0" w:line="240" w:lineRule="exact"/>
              <w:ind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2.3</w:t>
            </w:r>
          </w:p>
        </w:tc>
        <w:tc>
          <w:tcPr>
            <w:tcW w:type="dxa" w:w="3160"/>
            <w:tcBorders>
              <w:top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2000000">
            <w:pPr>
              <w:pStyle w:val="Style_1"/>
              <w:widowControl w:val="0"/>
              <w:spacing w:after="200" w:before="0" w:line="240" w:lineRule="exact"/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одинокие и (или) многодетные родители, воспитывающие несовершеннолетних детей, в том числе детей-инвалидов</w:t>
            </w:r>
          </w:p>
        </w:tc>
        <w:tc>
          <w:tcPr>
            <w:tcW w:type="dxa" w:w="258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3000000">
            <w:pPr>
              <w:pStyle w:val="Style_1"/>
              <w:widowControl w:val="0"/>
              <w:spacing w:after="200" w:before="0" w:line="240" w:lineRule="exact"/>
              <w:ind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258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4000000">
            <w:pPr>
              <w:pStyle w:val="Style_1"/>
              <w:widowControl w:val="0"/>
              <w:spacing w:after="200" w:before="0" w:line="240" w:lineRule="exact"/>
              <w:ind/>
              <w:rPr>
                <w:rFonts w:ascii="PT Astra Serif" w:hAnsi="PT Astra Serif"/>
                <w:sz w:val="24"/>
              </w:rPr>
            </w:pPr>
          </w:p>
        </w:tc>
      </w:tr>
      <w:tr>
        <w:tc>
          <w:tcPr>
            <w:tcW w:type="dxa" w:w="674"/>
            <w:tcBorders>
              <w:top w:color="000000" w:sz="6" w:val="single"/>
              <w:left w:color="000000" w:sz="6" w:val="single"/>
              <w:bottom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5000000">
            <w:pPr>
              <w:pStyle w:val="Style_1"/>
              <w:widowControl w:val="0"/>
              <w:spacing w:after="200" w:before="0" w:line="260" w:lineRule="exact"/>
              <w:ind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2.4</w:t>
            </w:r>
          </w:p>
        </w:tc>
        <w:tc>
          <w:tcPr>
            <w:tcW w:type="dxa" w:w="3160"/>
            <w:tcBorders>
              <w:top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6000000">
            <w:pPr>
              <w:pStyle w:val="Style_1"/>
              <w:widowControl w:val="0"/>
              <w:spacing w:after="200" w:before="0" w:line="260" w:lineRule="exact"/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пенсионеры и граждане предпенсионного возраста (в течение пяти лет до наступления возраста, дающего право на страховую пенсию по старости, в том числе назначаемую досрочно)</w:t>
            </w:r>
          </w:p>
        </w:tc>
        <w:tc>
          <w:tcPr>
            <w:tcW w:type="dxa" w:w="258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  <w:tc>
          <w:tcPr>
            <w:tcW w:type="dxa" w:w="258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674"/>
            <w:tcBorders>
              <w:top w:color="000000" w:sz="6" w:val="single"/>
              <w:left w:color="000000" w:sz="6" w:val="single"/>
              <w:bottom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7000000">
            <w:pPr>
              <w:pStyle w:val="Style_1"/>
              <w:widowControl w:val="0"/>
              <w:spacing w:after="200" w:before="0" w:line="260" w:lineRule="exact"/>
              <w:ind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2.5</w:t>
            </w:r>
          </w:p>
        </w:tc>
        <w:tc>
          <w:tcPr>
            <w:tcW w:type="dxa" w:w="3160"/>
            <w:tcBorders>
              <w:top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8000000">
            <w:pPr>
              <w:pStyle w:val="Style_1"/>
              <w:widowControl w:val="0"/>
              <w:spacing w:after="200" w:before="0" w:line="260" w:lineRule="exact"/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выпускники детских домов в возрасте до двадцати трех лет</w:t>
            </w:r>
          </w:p>
        </w:tc>
        <w:tc>
          <w:tcPr>
            <w:tcW w:type="dxa" w:w="258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9000000">
            <w:pPr>
              <w:pStyle w:val="Style_1"/>
              <w:widowControl w:val="0"/>
              <w:spacing w:after="200" w:before="0" w:line="260" w:lineRule="exact"/>
              <w:ind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258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A000000">
            <w:pPr>
              <w:pStyle w:val="Style_1"/>
              <w:widowControl w:val="0"/>
              <w:spacing w:after="200" w:before="0" w:line="260" w:lineRule="exact"/>
              <w:ind/>
              <w:rPr>
                <w:rFonts w:ascii="PT Astra Serif" w:hAnsi="PT Astra Serif"/>
                <w:sz w:val="24"/>
              </w:rPr>
            </w:pPr>
          </w:p>
        </w:tc>
      </w:tr>
      <w:tr>
        <w:tc>
          <w:tcPr>
            <w:tcW w:type="dxa" w:w="674"/>
            <w:tcBorders>
              <w:top w:color="000000" w:sz="6" w:val="single"/>
              <w:left w:color="000000" w:sz="6" w:val="single"/>
              <w:bottom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B000000">
            <w:pPr>
              <w:pStyle w:val="Style_1"/>
              <w:widowControl w:val="0"/>
              <w:spacing w:after="200" w:before="0" w:line="260" w:lineRule="exact"/>
              <w:ind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2.6</w:t>
            </w:r>
          </w:p>
        </w:tc>
        <w:tc>
          <w:tcPr>
            <w:tcW w:type="dxa" w:w="3160"/>
            <w:tcBorders>
              <w:top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C000000">
            <w:pPr>
              <w:pStyle w:val="Style_1"/>
              <w:widowControl w:val="0"/>
              <w:spacing w:after="200" w:before="0" w:line="260" w:lineRule="exact"/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лица, освобожденные из мест лишения свободы и имеющие неснятую или непогашенную судимость</w:t>
            </w:r>
          </w:p>
        </w:tc>
        <w:tc>
          <w:tcPr>
            <w:tcW w:type="dxa" w:w="258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D000000">
            <w:pPr>
              <w:pStyle w:val="Style_1"/>
              <w:widowControl w:val="0"/>
              <w:spacing w:after="200" w:before="0" w:line="260" w:lineRule="exact"/>
              <w:ind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258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E000000">
            <w:pPr>
              <w:pStyle w:val="Style_1"/>
              <w:widowControl w:val="0"/>
              <w:spacing w:after="200" w:before="0" w:line="260" w:lineRule="exact"/>
              <w:ind/>
              <w:rPr>
                <w:rFonts w:ascii="PT Astra Serif" w:hAnsi="PT Astra Serif"/>
                <w:sz w:val="24"/>
              </w:rPr>
            </w:pPr>
          </w:p>
        </w:tc>
      </w:tr>
      <w:tr>
        <w:tc>
          <w:tcPr>
            <w:tcW w:type="dxa" w:w="674"/>
            <w:tcBorders>
              <w:top w:color="000000" w:sz="6" w:val="single"/>
              <w:left w:color="000000" w:sz="6" w:val="single"/>
              <w:bottom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F000000">
            <w:pPr>
              <w:pStyle w:val="Style_1"/>
              <w:widowControl w:val="0"/>
              <w:spacing w:after="200" w:before="0" w:line="260" w:lineRule="exact"/>
              <w:ind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2.7</w:t>
            </w:r>
          </w:p>
        </w:tc>
        <w:tc>
          <w:tcPr>
            <w:tcW w:type="dxa" w:w="3160"/>
            <w:tcBorders>
              <w:top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0000000">
            <w:pPr>
              <w:pStyle w:val="Style_1"/>
              <w:widowControl w:val="0"/>
              <w:spacing w:after="200" w:before="0" w:line="260" w:lineRule="exact"/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беженцы и вынужденные переселенцы</w:t>
            </w:r>
          </w:p>
        </w:tc>
        <w:tc>
          <w:tcPr>
            <w:tcW w:type="dxa" w:w="258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1000000">
            <w:pPr>
              <w:pStyle w:val="Style_1"/>
              <w:widowControl w:val="0"/>
              <w:spacing w:after="200" w:before="0" w:line="260" w:lineRule="exact"/>
              <w:ind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258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2000000">
            <w:pPr>
              <w:pStyle w:val="Style_1"/>
              <w:widowControl w:val="0"/>
              <w:spacing w:after="200" w:before="0" w:line="260" w:lineRule="exact"/>
              <w:ind/>
              <w:rPr>
                <w:rFonts w:ascii="PT Astra Serif" w:hAnsi="PT Astra Serif"/>
                <w:sz w:val="24"/>
              </w:rPr>
            </w:pPr>
          </w:p>
        </w:tc>
      </w:tr>
      <w:tr>
        <w:tc>
          <w:tcPr>
            <w:tcW w:type="dxa" w:w="674"/>
            <w:tcBorders>
              <w:top w:color="000000" w:sz="6" w:val="single"/>
              <w:left w:color="000000" w:sz="6" w:val="single"/>
              <w:bottom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3000000">
            <w:pPr>
              <w:pStyle w:val="Style_1"/>
              <w:widowControl w:val="0"/>
              <w:spacing w:after="200" w:before="0" w:line="260" w:lineRule="exact"/>
              <w:ind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2.8</w:t>
            </w:r>
          </w:p>
        </w:tc>
        <w:tc>
          <w:tcPr>
            <w:tcW w:type="dxa" w:w="3160"/>
            <w:tcBorders>
              <w:top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4000000">
            <w:pPr>
              <w:pStyle w:val="Style_1"/>
              <w:widowControl w:val="0"/>
              <w:spacing w:after="200" w:before="0" w:line="260" w:lineRule="exact"/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малоимущие граждане</w:t>
            </w:r>
          </w:p>
        </w:tc>
        <w:tc>
          <w:tcPr>
            <w:tcW w:type="dxa" w:w="258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5000000">
            <w:pPr>
              <w:pStyle w:val="Style_1"/>
              <w:widowControl w:val="0"/>
              <w:spacing w:after="200" w:before="0" w:line="260" w:lineRule="exact"/>
              <w:ind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258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6000000">
            <w:pPr>
              <w:pStyle w:val="Style_1"/>
              <w:widowControl w:val="0"/>
              <w:spacing w:after="200" w:before="0" w:line="260" w:lineRule="exact"/>
              <w:ind/>
              <w:rPr>
                <w:rFonts w:ascii="PT Astra Serif" w:hAnsi="PT Astra Serif"/>
                <w:sz w:val="24"/>
              </w:rPr>
            </w:pPr>
          </w:p>
        </w:tc>
      </w:tr>
      <w:tr>
        <w:tc>
          <w:tcPr>
            <w:tcW w:type="dxa" w:w="674"/>
            <w:tcBorders>
              <w:top w:color="000000" w:sz="6" w:val="single"/>
              <w:left w:color="000000" w:sz="6" w:val="single"/>
              <w:bottom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7000000">
            <w:pPr>
              <w:pStyle w:val="Style_1"/>
              <w:widowControl w:val="0"/>
              <w:spacing w:after="200" w:before="0" w:line="260" w:lineRule="exact"/>
              <w:ind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2.9</w:t>
            </w:r>
          </w:p>
        </w:tc>
        <w:tc>
          <w:tcPr>
            <w:tcW w:type="dxa" w:w="3160"/>
            <w:tcBorders>
              <w:top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8000000">
            <w:pPr>
              <w:pStyle w:val="Style_1"/>
              <w:widowControl w:val="0"/>
              <w:spacing w:after="200" w:before="0" w:line="260" w:lineRule="exact"/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лица без определенного места жительства и занятий</w:t>
            </w:r>
          </w:p>
        </w:tc>
        <w:tc>
          <w:tcPr>
            <w:tcW w:type="dxa" w:w="258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9000000">
            <w:pPr>
              <w:pStyle w:val="Style_1"/>
              <w:widowControl w:val="0"/>
              <w:spacing w:after="200" w:before="0" w:line="260" w:lineRule="exact"/>
              <w:ind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258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A000000">
            <w:pPr>
              <w:pStyle w:val="Style_1"/>
              <w:widowControl w:val="0"/>
              <w:spacing w:after="200" w:before="0" w:line="260" w:lineRule="exact"/>
              <w:ind/>
              <w:rPr>
                <w:rFonts w:ascii="PT Astra Serif" w:hAnsi="PT Astra Serif"/>
                <w:sz w:val="24"/>
              </w:rPr>
            </w:pPr>
          </w:p>
        </w:tc>
      </w:tr>
      <w:tr>
        <w:tc>
          <w:tcPr>
            <w:tcW w:type="dxa" w:w="674"/>
            <w:tcBorders>
              <w:top w:color="000000" w:sz="6" w:val="single"/>
              <w:left w:color="000000" w:sz="6" w:val="single"/>
              <w:bottom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B000000">
            <w:pPr>
              <w:pStyle w:val="Style_1"/>
              <w:widowControl w:val="0"/>
              <w:spacing w:after="200" w:before="0" w:line="260" w:lineRule="exact"/>
              <w:ind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2.10</w:t>
            </w:r>
          </w:p>
        </w:tc>
        <w:tc>
          <w:tcPr>
            <w:tcW w:type="dxa" w:w="3160"/>
            <w:tcBorders>
              <w:top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C000000">
            <w:pPr>
              <w:pStyle w:val="Style_1"/>
              <w:widowControl w:val="0"/>
              <w:spacing w:after="200" w:before="0" w:line="260" w:lineRule="exact"/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граждане, признанные нуждающимися в социальном обслуживании</w:t>
            </w:r>
          </w:p>
        </w:tc>
        <w:tc>
          <w:tcPr>
            <w:tcW w:type="dxa" w:w="258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D000000">
            <w:pPr>
              <w:pStyle w:val="Style_1"/>
              <w:widowControl w:val="0"/>
              <w:spacing w:after="200" w:before="0" w:line="260" w:lineRule="exact"/>
              <w:ind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258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E000000">
            <w:pPr>
              <w:pStyle w:val="Style_1"/>
              <w:widowControl w:val="0"/>
              <w:spacing w:after="200" w:before="0" w:line="260" w:lineRule="exact"/>
              <w:ind/>
              <w:rPr>
                <w:rFonts w:ascii="PT Astra Serif" w:hAnsi="PT Astra Serif"/>
                <w:sz w:val="24"/>
              </w:rPr>
            </w:pPr>
          </w:p>
        </w:tc>
      </w:tr>
      <w:tr>
        <w:tc>
          <w:tcPr>
            <w:tcW w:type="dxa" w:w="674"/>
            <w:tcBorders>
              <w:left w:color="000000" w:sz="6" w:val="single"/>
              <w:bottom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F000000">
            <w:pPr>
              <w:pStyle w:val="Style_1"/>
              <w:widowControl w:val="0"/>
              <w:spacing w:after="200" w:before="0" w:line="260" w:lineRule="exact"/>
              <w:ind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2.11</w:t>
            </w:r>
          </w:p>
        </w:tc>
        <w:tc>
          <w:tcPr>
            <w:tcW w:type="dxa" w:w="3160"/>
            <w:tcBorders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0000000">
            <w:pPr>
              <w:pStyle w:val="Style_1"/>
              <w:widowControl w:val="0"/>
              <w:spacing w:after="200" w:before="0" w:line="260" w:lineRule="exact"/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лица, осужденные к лишению свободы и принудительным работам в период отбывания наказания</w:t>
            </w:r>
          </w:p>
        </w:tc>
        <w:tc>
          <w:tcPr>
            <w:tcW w:type="dxa" w:w="2583"/>
            <w:tcBorders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1000000">
            <w:pPr>
              <w:pStyle w:val="Style_1"/>
              <w:widowControl w:val="0"/>
              <w:spacing w:after="200" w:before="0" w:line="260" w:lineRule="exact"/>
              <w:ind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2582"/>
            <w:tcBorders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2000000">
            <w:pPr>
              <w:pStyle w:val="Style_1"/>
              <w:widowControl w:val="0"/>
              <w:spacing w:after="200" w:before="0" w:line="260" w:lineRule="exact"/>
              <w:ind/>
              <w:rPr>
                <w:rFonts w:ascii="PT Astra Serif" w:hAnsi="PT Astra Serif"/>
                <w:sz w:val="24"/>
              </w:rPr>
            </w:pPr>
          </w:p>
        </w:tc>
      </w:tr>
      <w:tr>
        <w:tc>
          <w:tcPr>
            <w:tcW w:type="dxa" w:w="674"/>
            <w:tcBorders>
              <w:left w:color="000000" w:sz="6" w:val="single"/>
              <w:bottom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3000000">
            <w:pPr>
              <w:pStyle w:val="Style_1"/>
              <w:widowControl w:val="0"/>
              <w:spacing w:after="200" w:before="0" w:line="260" w:lineRule="exact"/>
              <w:ind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z w:val="24"/>
              </w:rPr>
              <w:t>2.12</w:t>
            </w:r>
          </w:p>
        </w:tc>
        <w:tc>
          <w:tcPr>
            <w:tcW w:type="dxa" w:w="3160"/>
            <w:tcBorders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4000000">
            <w:pPr>
              <w:spacing w:after="0" w:before="0"/>
              <w:ind w:firstLine="0" w:left="0" w:right="0"/>
              <w:jc w:val="left"/>
              <w:rPr>
                <w:b w:val="0"/>
              </w:rPr>
            </w:pPr>
            <w:r>
              <w:rPr>
                <w:rFonts w:ascii="PT Astra Serif" w:hAnsi="PT Astra Serif"/>
                <w:b w:val="0"/>
              </w:rPr>
              <w:t>лица, проходившие военную службу, службу в органах внутренних дел, Государственной противопожарной службе, учрежде</w:t>
            </w:r>
            <w:r>
              <w:rPr>
                <w:rFonts w:ascii="PT Astra Serif" w:hAnsi="PT Astra Serif"/>
                <w:b w:val="0"/>
              </w:rPr>
              <w:t>ниях и органах уголовно-исполнительной системы, войсках национальной гвардии Российской Федерации, органах принудительного исполнения Российской Федерации и принимавшие участие в специальной военной операции на территориях Украины, Донецкой Народной Респуб</w:t>
            </w:r>
            <w:r>
              <w:rPr>
                <w:rFonts w:ascii="PT Astra Serif" w:hAnsi="PT Astra Serif"/>
                <w:b w:val="0"/>
              </w:rPr>
              <w:t>лики и Луганской Народной Республики с 24 февраля 2022 г., на территориях Запорожской области и Херсонской области с 30 сентября 2022 г. и (или) выполнявшие возложенные на них задачи на указанных территориях в период проведения специальной военной операции</w:t>
            </w:r>
          </w:p>
        </w:tc>
        <w:tc>
          <w:tcPr>
            <w:tcW w:type="dxa" w:w="2583"/>
            <w:tcBorders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5000000">
            <w:pPr>
              <w:pStyle w:val="Style_1"/>
              <w:widowControl w:val="0"/>
              <w:spacing w:after="200" w:before="0" w:line="260" w:lineRule="exact"/>
              <w:ind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2582"/>
            <w:tcBorders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6000000">
            <w:pPr>
              <w:pStyle w:val="Style_1"/>
              <w:widowControl w:val="0"/>
              <w:spacing w:after="200" w:before="0" w:line="260" w:lineRule="exact"/>
              <w:ind/>
              <w:rPr>
                <w:rFonts w:ascii="PT Astra Serif" w:hAnsi="PT Astra Serif"/>
                <w:sz w:val="24"/>
              </w:rPr>
            </w:pPr>
          </w:p>
        </w:tc>
      </w:tr>
      <w:tr>
        <w:tc>
          <w:tcPr>
            <w:tcW w:type="dxa" w:w="674"/>
            <w:tcBorders>
              <w:left w:color="000000" w:sz="6" w:val="single"/>
              <w:bottom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7000000">
            <w:pPr>
              <w:pStyle w:val="Style_1"/>
              <w:widowControl w:val="0"/>
              <w:spacing w:after="200" w:before="0" w:line="260" w:lineRule="exact"/>
              <w:ind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z w:val="24"/>
              </w:rPr>
              <w:t>2.13</w:t>
            </w:r>
          </w:p>
        </w:tc>
        <w:tc>
          <w:tcPr>
            <w:tcW w:type="dxa" w:w="3160"/>
            <w:tcBorders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8000000">
            <w:pPr>
              <w:pStyle w:val="Style_1"/>
              <w:widowControl w:val="0"/>
              <w:spacing w:after="200" w:before="0" w:line="260" w:lineRule="exact"/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b w:val="0"/>
              </w:rPr>
              <w:t>ветераны боевых действий</w:t>
            </w:r>
          </w:p>
        </w:tc>
        <w:tc>
          <w:tcPr>
            <w:tcW w:type="dxa" w:w="2583"/>
            <w:tcBorders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9000000">
            <w:pPr>
              <w:pStyle w:val="Style_1"/>
              <w:widowControl w:val="0"/>
              <w:spacing w:after="200" w:before="0" w:line="260" w:lineRule="exact"/>
              <w:ind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2582"/>
            <w:tcBorders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A000000">
            <w:pPr>
              <w:pStyle w:val="Style_1"/>
              <w:widowControl w:val="0"/>
              <w:spacing w:after="200" w:before="0" w:line="260" w:lineRule="exact"/>
              <w:ind/>
              <w:rPr>
                <w:rFonts w:ascii="PT Astra Serif" w:hAnsi="PT Astra Serif"/>
                <w:sz w:val="24"/>
              </w:rPr>
            </w:pPr>
          </w:p>
        </w:tc>
      </w:tr>
    </w:tbl>
    <w:p w14:paraId="4B000000">
      <w:pPr>
        <w:pStyle w:val="Style_1"/>
        <w:widowControl w:val="0"/>
        <w:spacing w:after="0" w:before="0" w:line="240" w:lineRule="auto"/>
        <w:ind/>
        <w:jc w:val="both"/>
        <w:rPr>
          <w:rFonts w:ascii="PT Astra Serif" w:hAnsi="PT Astra Serif"/>
          <w:sz w:val="24"/>
        </w:rPr>
      </w:pPr>
    </w:p>
    <w:p w14:paraId="4C000000">
      <w:pPr>
        <w:pStyle w:val="Style_1"/>
        <w:widowControl w:val="0"/>
        <w:spacing w:after="0" w:before="0" w:line="240" w:lineRule="auto"/>
        <w:ind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Доля работников, относящихся к категориям, указанным в </w:t>
      </w:r>
      <w:r>
        <w:rPr>
          <w:rFonts w:ascii="PT Astra Serif" w:hAnsi="PT Astra Serif"/>
          <w:sz w:val="24"/>
        </w:rPr>
        <w:fldChar w:fldCharType="begin"/>
      </w:r>
      <w:r>
        <w:rPr>
          <w:rFonts w:ascii="PT Astra Serif" w:hAnsi="PT Astra Serif"/>
          <w:sz w:val="24"/>
        </w:rPr>
        <w:instrText>HYPERLINK "https://normativ.kontur.ru/document?moduleid=1&amp;documentid=351980#l682"</w:instrText>
      </w:r>
      <w:r>
        <w:rPr>
          <w:rFonts w:ascii="PT Astra Serif" w:hAnsi="PT Astra Serif"/>
          <w:sz w:val="24"/>
        </w:rPr>
        <w:fldChar w:fldCharType="separate"/>
      </w:r>
      <w:r>
        <w:rPr>
          <w:rFonts w:ascii="PT Astra Serif" w:hAnsi="PT Astra Serif"/>
          <w:sz w:val="24"/>
        </w:rPr>
        <w:t>пункте 1</w:t>
      </w:r>
      <w:r>
        <w:rPr>
          <w:rFonts w:ascii="PT Astra Serif" w:hAnsi="PT Astra Serif"/>
          <w:sz w:val="24"/>
        </w:rPr>
        <w:fldChar w:fldCharType="end"/>
      </w:r>
      <w:r>
        <w:rPr>
          <w:rFonts w:ascii="PT Astra Serif" w:hAnsi="PT Astra Serif"/>
          <w:sz w:val="24"/>
        </w:rPr>
        <w:t xml:space="preserve"> части 1 статьи 24.1 Федерального закона от 24 июля 2007 года № 209-ФЗ «О развитии малого и среднего предпринимательства в Российской Федерации», в общей среднесписочной численности работников (человек) за предшествующий календарный год, в процентах — ___________</w:t>
      </w:r>
      <w:r>
        <w:rPr>
          <w:rFonts w:ascii="PT Astra Serif" w:hAnsi="PT Astra Serif"/>
          <w:sz w:val="24"/>
        </w:rPr>
        <w:t>.</w:t>
      </w:r>
    </w:p>
    <w:p w14:paraId="4D000000">
      <w:pPr>
        <w:pStyle w:val="Style_1"/>
        <w:widowControl w:val="0"/>
        <w:spacing w:after="0" w:before="0" w:line="240" w:lineRule="auto"/>
        <w:ind/>
        <w:rPr>
          <w:rFonts w:ascii="PT Astra Serif" w:hAnsi="PT Astra Serif"/>
          <w:sz w:val="24"/>
        </w:rPr>
      </w:pPr>
    </w:p>
    <w:p w14:paraId="4E000000">
      <w:pPr>
        <w:pStyle w:val="Style_1"/>
        <w:widowControl w:val="0"/>
        <w:spacing w:after="0" w:before="0" w:line="240" w:lineRule="auto"/>
        <w:ind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«__» ___________ 20__ г.</w:t>
      </w:r>
    </w:p>
    <w:p w14:paraId="4F000000">
      <w:pPr>
        <w:pStyle w:val="Style_1"/>
        <w:widowControl w:val="0"/>
        <w:spacing w:after="0" w:before="0" w:line="240" w:lineRule="auto"/>
        <w:ind/>
        <w:rPr>
          <w:rFonts w:ascii="PT Astra Serif" w:hAnsi="PT Astra Serif"/>
          <w:sz w:val="24"/>
        </w:rPr>
      </w:pPr>
    </w:p>
    <w:p w14:paraId="50000000">
      <w:pPr>
        <w:pStyle w:val="Style_1"/>
        <w:widowControl w:val="0"/>
        <w:spacing w:after="0" w:before="0" w:line="240" w:lineRule="auto"/>
        <w:ind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Индивидуальный предприниматель </w:t>
      </w:r>
    </w:p>
    <w:p w14:paraId="51000000">
      <w:pPr>
        <w:pStyle w:val="Style_1"/>
        <w:widowControl w:val="0"/>
        <w:spacing w:after="0" w:before="0" w:line="240" w:lineRule="auto"/>
        <w:ind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(руководитель юридического лица)/</w:t>
      </w:r>
    </w:p>
    <w:p w14:paraId="52000000">
      <w:pPr>
        <w:pStyle w:val="Style_1"/>
        <w:widowControl w:val="0"/>
        <w:spacing w:after="0" w:before="0" w:line="240" w:lineRule="auto"/>
        <w:ind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уполномоченное лицо)                              _________________/__________________________</w:t>
      </w:r>
    </w:p>
    <w:p w14:paraId="53000000">
      <w:pPr>
        <w:pStyle w:val="Style_1"/>
        <w:widowControl w:val="0"/>
        <w:spacing w:after="0" w:before="0" w:line="240" w:lineRule="auto"/>
        <w:ind/>
        <w:rPr>
          <w:rFonts w:ascii="PT Astra Serif" w:hAnsi="PT Astra Serif"/>
          <w:sz w:val="24"/>
        </w:rPr>
      </w:pPr>
      <w:r>
        <w:rPr>
          <w:rFonts w:ascii="PT Astra Serif" w:hAnsi="PT Astra Serif"/>
          <w:sz w:val="20"/>
        </w:rPr>
        <w:t>Подпись                          (расшифровка подписи)</w:t>
      </w:r>
    </w:p>
    <w:p w14:paraId="54000000">
      <w:pPr>
        <w:pStyle w:val="Style_1"/>
        <w:widowControl w:val="0"/>
        <w:spacing w:after="0" w:before="0" w:line="240" w:lineRule="auto"/>
        <w:ind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м.п. (при наличии)</w:t>
      </w:r>
    </w:p>
    <w:p w14:paraId="55000000">
      <w:pPr>
        <w:pStyle w:val="Style_1"/>
        <w:ind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___________________________________________________</w:t>
      </w:r>
    </w:p>
    <w:p w14:paraId="56000000">
      <w:pPr>
        <w:pStyle w:val="Style_1"/>
        <w:widowControl w:val="1"/>
        <w:spacing w:after="160" w:before="0" w:line="264" w:lineRule="auto"/>
        <w:ind/>
        <w:jc w:val="left"/>
      </w:pPr>
    </w:p>
    <w:sectPr>
      <w:type w:val="nextPage"/>
      <w:pgSz w:h="16838" w:orient="portrait" w:w="11906"/>
      <w:pgMar w:bottom="1134" w:footer="0" w:gutter="0" w:header="0" w:left="1701" w:right="850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after="160" w:before="0" w:line="264" w:lineRule="auto"/>
      <w:ind/>
      <w:jc w:val="left"/>
    </w:pPr>
    <w:rPr>
      <w:rFonts w:asciiTheme="minorAscii" w:hAnsiTheme="minorHAnsi"/>
      <w:color w:val="000000"/>
      <w:sz w:val="22"/>
    </w:rPr>
  </w:style>
  <w:style w:default="1" w:styleId="Style_1_ch" w:type="character">
    <w:name w:val="Normal"/>
    <w:link w:val="Style_1"/>
    <w:rPr>
      <w:rFonts w:asciiTheme="minorAscii" w:hAnsiTheme="minorHAnsi"/>
      <w:color w:val="000000"/>
      <w:sz w:val="22"/>
    </w:rPr>
  </w:style>
  <w:style w:styleId="Style_3" w:type="paragraph">
    <w:name w:val="toc 2"/>
    <w:next w:val="Style_1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1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1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1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Body Text"/>
    <w:basedOn w:val="Style_1"/>
    <w:link w:val="Style_7_ch"/>
    <w:pPr>
      <w:spacing w:after="140" w:before="0" w:line="276" w:lineRule="auto"/>
      <w:ind/>
    </w:pPr>
  </w:style>
  <w:style w:styleId="Style_7_ch" w:type="character">
    <w:name w:val="Body Text"/>
    <w:basedOn w:val="Style_1_ch"/>
    <w:link w:val="Style_7"/>
  </w:style>
  <w:style w:styleId="Style_8" w:type="paragraph">
    <w:name w:val="Endnote"/>
    <w:link w:val="Style_8_ch"/>
    <w:pPr>
      <w:ind w:firstLine="851" w:left="0"/>
      <w:jc w:val="both"/>
    </w:pPr>
    <w:rPr>
      <w:rFonts w:ascii="XO Thames" w:hAnsi="XO Thames"/>
      <w:sz w:val="22"/>
    </w:rPr>
  </w:style>
  <w:style w:styleId="Style_8_ch" w:type="character">
    <w:name w:val="Endnote"/>
    <w:link w:val="Style_8"/>
    <w:rPr>
      <w:rFonts w:ascii="XO Thames" w:hAnsi="XO Thames"/>
      <w:sz w:val="22"/>
    </w:rPr>
  </w:style>
  <w:style w:styleId="Style_9" w:type="paragraph">
    <w:name w:val="heading 3"/>
    <w:next w:val="Style_1"/>
    <w:link w:val="Style_9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0" w:type="paragraph">
    <w:name w:val="Интернет-ссылка"/>
    <w:link w:val="Style_10_ch"/>
    <w:rPr>
      <w:color w:val="000080"/>
      <w:u w:val="single"/>
    </w:rPr>
  </w:style>
  <w:style w:styleId="Style_10_ch" w:type="character">
    <w:name w:val="Интернет-ссылка"/>
    <w:link w:val="Style_10"/>
    <w:rPr>
      <w:color w:val="000080"/>
      <w:u w:val="single"/>
    </w:rPr>
  </w:style>
  <w:style w:styleId="Style_11" w:type="paragraph">
    <w:name w:val="Caption"/>
    <w:basedOn w:val="Style_1"/>
    <w:link w:val="Style_11_ch"/>
    <w:pPr>
      <w:spacing w:after="120" w:before="120"/>
      <w:ind/>
    </w:pPr>
    <w:rPr>
      <w:i w:val="1"/>
      <w:sz w:val="24"/>
    </w:rPr>
  </w:style>
  <w:style w:styleId="Style_11_ch" w:type="character">
    <w:name w:val="Caption"/>
    <w:basedOn w:val="Style_1_ch"/>
    <w:link w:val="Style_11"/>
    <w:rPr>
      <w:i w:val="1"/>
      <w:sz w:val="24"/>
    </w:rPr>
  </w:style>
  <w:style w:styleId="Style_12" w:type="paragraph">
    <w:name w:val="Указатель"/>
    <w:basedOn w:val="Style_1"/>
    <w:link w:val="Style_12_ch"/>
  </w:style>
  <w:style w:styleId="Style_12_ch" w:type="character">
    <w:name w:val="Указатель"/>
    <w:basedOn w:val="Style_1_ch"/>
    <w:link w:val="Style_12"/>
  </w:style>
  <w:style w:styleId="Style_13" w:type="paragraph">
    <w:name w:val="toc 3"/>
    <w:next w:val="Style_1"/>
    <w:link w:val="Style_13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3_ch" w:type="character">
    <w:name w:val="toc 3"/>
    <w:link w:val="Style_13"/>
    <w:rPr>
      <w:rFonts w:ascii="XO Thames" w:hAnsi="XO Thames"/>
      <w:sz w:val="28"/>
    </w:rPr>
  </w:style>
  <w:style w:styleId="Style_14" w:type="paragraph">
    <w:name w:val="heading 5"/>
    <w:next w:val="Style_1"/>
    <w:link w:val="Style_14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4_ch" w:type="character">
    <w:name w:val="heading 5"/>
    <w:link w:val="Style_14"/>
    <w:rPr>
      <w:rFonts w:ascii="XO Thames" w:hAnsi="XO Thames"/>
      <w:b w:val="1"/>
      <w:sz w:val="22"/>
    </w:rPr>
  </w:style>
  <w:style w:styleId="Style_15" w:type="paragraph">
    <w:name w:val="heading 1"/>
    <w:next w:val="Style_1"/>
    <w:link w:val="Style_15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5_ch" w:type="character">
    <w:name w:val="heading 1"/>
    <w:link w:val="Style_15"/>
    <w:rPr>
      <w:rFonts w:ascii="XO Thames" w:hAnsi="XO Thames"/>
      <w:b w:val="1"/>
      <w:sz w:val="32"/>
    </w:rPr>
  </w:style>
  <w:style w:styleId="Style_16" w:type="paragraph">
    <w:name w:val="Hyperlink"/>
    <w:link w:val="Style_16_ch"/>
    <w:rPr>
      <w:color w:val="0000FF"/>
      <w:u w:val="single"/>
    </w:rPr>
  </w:style>
  <w:style w:styleId="Style_16_ch" w:type="character">
    <w:name w:val="Hyperlink"/>
    <w:link w:val="Style_16"/>
    <w:rPr>
      <w:color w:val="0000FF"/>
      <w:u w:val="single"/>
    </w:rPr>
  </w:style>
  <w:style w:styleId="Style_17" w:type="paragraph">
    <w:name w:val="Footnote"/>
    <w:link w:val="Style_17_ch"/>
    <w:pPr>
      <w:ind w:firstLine="851" w:left="0"/>
      <w:jc w:val="both"/>
    </w:pPr>
    <w:rPr>
      <w:rFonts w:ascii="XO Thames" w:hAnsi="XO Thames"/>
      <w:sz w:val="22"/>
    </w:rPr>
  </w:style>
  <w:style w:styleId="Style_17_ch" w:type="character">
    <w:name w:val="Footnote"/>
    <w:link w:val="Style_17"/>
    <w:rPr>
      <w:rFonts w:ascii="XO Thames" w:hAnsi="XO Thames"/>
      <w:sz w:val="22"/>
    </w:rPr>
  </w:style>
  <w:style w:styleId="Style_18" w:type="paragraph">
    <w:name w:val="toc 1"/>
    <w:next w:val="Style_1"/>
    <w:link w:val="Style_18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8_ch" w:type="character">
    <w:name w:val="toc 1"/>
    <w:link w:val="Style_18"/>
    <w:rPr>
      <w:rFonts w:ascii="XO Thames" w:hAnsi="XO Thames"/>
      <w:b w:val="1"/>
      <w:sz w:val="28"/>
    </w:rPr>
  </w:style>
  <w:style w:styleId="Style_19" w:type="paragraph">
    <w:name w:val="Header and Footer"/>
    <w:link w:val="Style_19_ch"/>
    <w:pPr>
      <w:spacing w:line="240" w:lineRule="auto"/>
      <w:ind/>
      <w:jc w:val="both"/>
    </w:pPr>
    <w:rPr>
      <w:rFonts w:ascii="XO Thames" w:hAnsi="XO Thames"/>
      <w:sz w:val="28"/>
    </w:rPr>
  </w:style>
  <w:style w:styleId="Style_19_ch" w:type="character">
    <w:name w:val="Header and Footer"/>
    <w:link w:val="Style_19"/>
    <w:rPr>
      <w:rFonts w:ascii="XO Thames" w:hAnsi="XO Thames"/>
      <w:sz w:val="28"/>
    </w:rPr>
  </w:style>
  <w:style w:styleId="Style_20" w:type="paragraph">
    <w:name w:val="toc 9"/>
    <w:next w:val="Style_1"/>
    <w:link w:val="Style_20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0_ch" w:type="character">
    <w:name w:val="toc 9"/>
    <w:link w:val="Style_20"/>
    <w:rPr>
      <w:rFonts w:ascii="XO Thames" w:hAnsi="XO Thames"/>
      <w:sz w:val="28"/>
    </w:rPr>
  </w:style>
  <w:style w:styleId="Style_21" w:type="paragraph">
    <w:name w:val="toc 8"/>
    <w:next w:val="Style_1"/>
    <w:link w:val="Style_21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1_ch" w:type="character">
    <w:name w:val="toc 8"/>
    <w:link w:val="Style_21"/>
    <w:rPr>
      <w:rFonts w:ascii="XO Thames" w:hAnsi="XO Thames"/>
      <w:sz w:val="28"/>
    </w:rPr>
  </w:style>
  <w:style w:styleId="Style_22" w:type="paragraph">
    <w:name w:val="List"/>
    <w:basedOn w:val="Style_7"/>
    <w:link w:val="Style_22_ch"/>
  </w:style>
  <w:style w:styleId="Style_22_ch" w:type="character">
    <w:name w:val="List"/>
    <w:basedOn w:val="Style_7_ch"/>
    <w:link w:val="Style_22"/>
  </w:style>
  <w:style w:styleId="Style_23" w:type="paragraph">
    <w:name w:val="Default Paragraph Font"/>
    <w:link w:val="Style_23_ch"/>
  </w:style>
  <w:style w:styleId="Style_23_ch" w:type="character">
    <w:name w:val="Default Paragraph Font"/>
    <w:link w:val="Style_23"/>
  </w:style>
  <w:style w:styleId="Style_24" w:type="paragraph">
    <w:name w:val="toc 5"/>
    <w:next w:val="Style_1"/>
    <w:link w:val="Style_2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4_ch" w:type="character">
    <w:name w:val="toc 5"/>
    <w:link w:val="Style_24"/>
    <w:rPr>
      <w:rFonts w:ascii="XO Thames" w:hAnsi="XO Thames"/>
      <w:sz w:val="28"/>
    </w:rPr>
  </w:style>
  <w:style w:styleId="Style_25" w:type="paragraph">
    <w:name w:val="Заголовок"/>
    <w:basedOn w:val="Style_1"/>
    <w:next w:val="Style_7"/>
    <w:link w:val="Style_25_ch"/>
    <w:pPr>
      <w:keepNext w:val="1"/>
      <w:spacing w:after="120" w:before="240"/>
      <w:ind/>
    </w:pPr>
    <w:rPr>
      <w:rFonts w:ascii="Liberation Sans" w:hAnsi="Liberation Sans"/>
      <w:sz w:val="28"/>
    </w:rPr>
  </w:style>
  <w:style w:styleId="Style_25_ch" w:type="character">
    <w:name w:val="Заголовок"/>
    <w:basedOn w:val="Style_1_ch"/>
    <w:link w:val="Style_25"/>
    <w:rPr>
      <w:rFonts w:ascii="Liberation Sans" w:hAnsi="Liberation Sans"/>
      <w:sz w:val="28"/>
    </w:rPr>
  </w:style>
  <w:style w:styleId="Style_26" w:type="paragraph">
    <w:name w:val="Subtitle"/>
    <w:next w:val="Style_1"/>
    <w:link w:val="Style_26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6_ch" w:type="character">
    <w:name w:val="Subtitle"/>
    <w:link w:val="Style_26"/>
    <w:rPr>
      <w:rFonts w:ascii="XO Thames" w:hAnsi="XO Thames"/>
      <w:i w:val="1"/>
      <w:sz w:val="24"/>
    </w:rPr>
  </w:style>
  <w:style w:styleId="Style_27" w:type="paragraph">
    <w:name w:val="Title"/>
    <w:next w:val="Style_1"/>
    <w:link w:val="Style_27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7_ch" w:type="character">
    <w:name w:val="Title"/>
    <w:link w:val="Style_27"/>
    <w:rPr>
      <w:rFonts w:ascii="XO Thames" w:hAnsi="XO Thames"/>
      <w:b w:val="1"/>
      <w:caps w:val="1"/>
      <w:sz w:val="40"/>
    </w:rPr>
  </w:style>
  <w:style w:styleId="Style_28" w:type="paragraph">
    <w:name w:val="heading 4"/>
    <w:next w:val="Style_1"/>
    <w:link w:val="Style_28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8_ch" w:type="character">
    <w:name w:val="heading 4"/>
    <w:link w:val="Style_28"/>
    <w:rPr>
      <w:rFonts w:ascii="XO Thames" w:hAnsi="XO Thames"/>
      <w:b w:val="1"/>
      <w:sz w:val="24"/>
    </w:rPr>
  </w:style>
  <w:style w:styleId="Style_29" w:type="paragraph">
    <w:name w:val="heading 2"/>
    <w:next w:val="Style_1"/>
    <w:link w:val="Style_29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9_ch" w:type="character">
    <w:name w:val="heading 2"/>
    <w:link w:val="Style_29"/>
    <w:rPr>
      <w:rFonts w:ascii="XO Thames" w:hAnsi="XO Thames"/>
      <w:b w:val="1"/>
      <w:sz w:val="28"/>
    </w:rPr>
  </w:style>
  <w:style w:default="1" w:styleId="Style_2" w:type="table">
    <w:name w:val="Normal Table"/>
    <w:tblPr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MyOffice-CoreFramework-Linux/31-1191.804.9045.819.1@01270b6a23d25f32067dc36f8846da406ea65219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2025-10-02T13:35:37Z</dcterms:modified>
</cp:coreProperties>
</file>